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D845" w14:textId="77777777" w:rsidR="00AF798C" w:rsidRDefault="00AF798C" w:rsidP="00AF798C">
      <w:pPr>
        <w:spacing w:after="0"/>
        <w:jc w:val="center"/>
        <w:rPr>
          <w:rFonts w:ascii="Arial Narrow" w:hAnsi="Arial Narrow"/>
          <w:b/>
          <w:bCs/>
          <w:color w:val="538135"/>
          <w:sz w:val="36"/>
          <w:szCs w:val="36"/>
          <w:u w:color="53813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404ABD" wp14:editId="35802CEC">
            <wp:simplePos x="0" y="0"/>
            <wp:positionH relativeFrom="column">
              <wp:posOffset>2054860</wp:posOffset>
            </wp:positionH>
            <wp:positionV relativeFrom="paragraph">
              <wp:posOffset>-756285</wp:posOffset>
            </wp:positionV>
            <wp:extent cx="1980000" cy="608534"/>
            <wp:effectExtent l="0" t="0" r="1270" b="1270"/>
            <wp:wrapNone/>
            <wp:docPr id="2018264886" name="Immagine 2018264886" descr="Immagine che contiene Elementi grafici, Carattere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Elementi grafici, Carattere, grafica, logoDescrizione generata automaticamente" descr="Immagine che contiene Elementi grafici, Carattere, grafica, logo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08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50F">
        <w:rPr>
          <w:rFonts w:ascii="Arial Narrow" w:hAnsi="Arial Narrow"/>
          <w:b/>
          <w:bCs/>
          <w:color w:val="538135"/>
          <w:sz w:val="36"/>
          <w:szCs w:val="36"/>
          <w:u w:color="538135"/>
        </w:rPr>
        <w:t>Economia circolare: nella ristorazione veloce,</w:t>
      </w:r>
    </w:p>
    <w:p w14:paraId="3C7C81B8" w14:textId="77777777" w:rsidR="00AF798C" w:rsidRDefault="00AF798C" w:rsidP="00AF798C">
      <w:pPr>
        <w:spacing w:after="0"/>
        <w:jc w:val="center"/>
        <w:rPr>
          <w:rFonts w:ascii="Arial Narrow" w:hAnsi="Arial Narrow"/>
          <w:b/>
          <w:bCs/>
          <w:color w:val="538135"/>
          <w:sz w:val="36"/>
          <w:szCs w:val="36"/>
          <w:u w:color="538135"/>
        </w:rPr>
      </w:pPr>
      <w:r w:rsidRPr="00F3650F">
        <w:rPr>
          <w:rFonts w:ascii="Arial Narrow" w:hAnsi="Arial Narrow"/>
          <w:b/>
          <w:bCs/>
          <w:color w:val="538135"/>
          <w:sz w:val="36"/>
          <w:szCs w:val="36"/>
          <w:u w:color="538135"/>
        </w:rPr>
        <w:t xml:space="preserve">obiettivo 90% </w:t>
      </w:r>
      <w:r>
        <w:rPr>
          <w:rFonts w:ascii="Arial Narrow" w:hAnsi="Arial Narrow"/>
          <w:b/>
          <w:bCs/>
          <w:color w:val="538135"/>
          <w:sz w:val="36"/>
          <w:szCs w:val="36"/>
          <w:u w:color="538135"/>
        </w:rPr>
        <w:t>per il</w:t>
      </w:r>
      <w:r w:rsidRPr="00F3650F">
        <w:rPr>
          <w:rFonts w:ascii="Arial Narrow" w:hAnsi="Arial Narrow"/>
          <w:b/>
          <w:bCs/>
          <w:color w:val="538135"/>
          <w:sz w:val="36"/>
          <w:szCs w:val="36"/>
          <w:u w:color="538135"/>
        </w:rPr>
        <w:t xml:space="preserve"> riciclo degli imballaggi in carta </w:t>
      </w:r>
    </w:p>
    <w:p w14:paraId="0F894198" w14:textId="77777777" w:rsidR="00AF798C" w:rsidRPr="00F3650F" w:rsidRDefault="00AF798C" w:rsidP="00AF798C">
      <w:pPr>
        <w:spacing w:after="0"/>
        <w:jc w:val="center"/>
        <w:rPr>
          <w:rFonts w:ascii="Arial Narrow" w:hAnsi="Arial Narrow"/>
          <w:b/>
          <w:bCs/>
          <w:color w:val="538135"/>
          <w:sz w:val="20"/>
          <w:szCs w:val="20"/>
          <w:u w:color="538135"/>
        </w:rPr>
      </w:pPr>
    </w:p>
    <w:p w14:paraId="1FA61E37" w14:textId="55B058AB" w:rsidR="00AF798C" w:rsidRDefault="00AF798C" w:rsidP="00AF798C">
      <w:pPr>
        <w:spacing w:after="0" w:line="240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Uno studio a cura di Duccio Bianchi, cofondatore di Ambiente Italia, sulla gestione dei rifiuti nei ristoranti </w:t>
      </w:r>
      <w:r w:rsidR="00641EBF">
        <w:rPr>
          <w:rFonts w:ascii="Arial Narrow" w:hAnsi="Arial Narrow"/>
          <w:i/>
          <w:iCs/>
        </w:rPr>
        <w:t>McDonald’s</w:t>
      </w:r>
      <w:r>
        <w:rPr>
          <w:rFonts w:ascii="Arial Narrow" w:hAnsi="Arial Narrow"/>
          <w:i/>
          <w:iCs/>
        </w:rPr>
        <w:t xml:space="preserve"> </w:t>
      </w:r>
    </w:p>
    <w:p w14:paraId="42E1EE16" w14:textId="77777777" w:rsidR="00AF798C" w:rsidRDefault="00AF798C" w:rsidP="00AF798C">
      <w:pPr>
        <w:spacing w:after="0" w:line="240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 xml:space="preserve">di Milano, mette in luce le potenzialità del riciclo dei materiali cellulosici nei </w:t>
      </w:r>
      <w:proofErr w:type="spellStart"/>
      <w:r>
        <w:rPr>
          <w:rFonts w:ascii="Arial Narrow" w:hAnsi="Arial Narrow"/>
          <w:i/>
          <w:iCs/>
        </w:rPr>
        <w:t>quick</w:t>
      </w:r>
      <w:proofErr w:type="spellEnd"/>
      <w:r>
        <w:rPr>
          <w:rFonts w:ascii="Arial Narrow" w:hAnsi="Arial Narrow"/>
          <w:i/>
          <w:iCs/>
        </w:rPr>
        <w:t xml:space="preserve"> service </w:t>
      </w:r>
      <w:proofErr w:type="spellStart"/>
      <w:r>
        <w:rPr>
          <w:rFonts w:ascii="Arial Narrow" w:hAnsi="Arial Narrow"/>
          <w:i/>
          <w:iCs/>
        </w:rPr>
        <w:t>restaurants</w:t>
      </w:r>
      <w:proofErr w:type="spellEnd"/>
      <w:r>
        <w:rPr>
          <w:rFonts w:ascii="Arial Narrow" w:hAnsi="Arial Narrow"/>
          <w:i/>
          <w:iCs/>
        </w:rPr>
        <w:t>: differenziata superiore all’80% dei prodotti cartacei impiegati (inclusi tovagliolini) e al 90% degli imballaggi, risultato possibile con l’alleanza tra produttore di imballaggi, operatori della ristorazione, della raccolta e dei consumatori</w:t>
      </w:r>
    </w:p>
    <w:p w14:paraId="70778E1E" w14:textId="77777777" w:rsidR="00AF798C" w:rsidRDefault="00AF798C" w:rsidP="00AF798C">
      <w:pPr>
        <w:spacing w:after="0" w:line="240" w:lineRule="auto"/>
        <w:jc w:val="center"/>
        <w:rPr>
          <w:rFonts w:ascii="Arial Narrow" w:eastAsia="Arial Narrow" w:hAnsi="Arial Narrow" w:cs="Arial Narrow"/>
          <w:i/>
          <w:iCs/>
        </w:rPr>
      </w:pPr>
    </w:p>
    <w:p w14:paraId="359403B8" w14:textId="77777777" w:rsidR="00AF798C" w:rsidRDefault="00AF798C" w:rsidP="00AF798C">
      <w:pPr>
        <w:jc w:val="both"/>
        <w:rPr>
          <w:rFonts w:ascii="Arial Narrow" w:eastAsia="Arial Narrow" w:hAnsi="Arial Narrow" w:cs="Arial Narrow"/>
        </w:rPr>
      </w:pPr>
      <w:r w:rsidRPr="00F3650F">
        <w:rPr>
          <w:rFonts w:ascii="Arial Narrow" w:hAnsi="Arial Narrow"/>
          <w:i/>
          <w:iCs/>
        </w:rPr>
        <w:t>Milano, 6 ottobre 2023</w:t>
      </w:r>
      <w:r>
        <w:rPr>
          <w:rFonts w:ascii="Arial Narrow" w:hAnsi="Arial Narrow"/>
        </w:rPr>
        <w:t xml:space="preserve"> – Mangiare fuori casa si conferma una pratica costante degli italiani: considerando i consumi alimentari complessivi, nel 2022 l’incidenza di quelli fuori casa è salita al 31%*. Tra bar, ristoranti, pizzerie e altri esercizi commerciali, la ristorazione veloce raccoglie circa il 7%* delle visite complessive. </w:t>
      </w:r>
    </w:p>
    <w:p w14:paraId="0A5F7633" w14:textId="77777777" w:rsidR="00AF798C" w:rsidRDefault="00AF798C" w:rsidP="00AF798C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La circolarità degli imballaggi è al centro della ricerca </w:t>
      </w:r>
      <w:r>
        <w:rPr>
          <w:rFonts w:ascii="Arial Narrow" w:hAnsi="Arial Narrow"/>
          <w:i/>
          <w:iCs/>
        </w:rPr>
        <w:t xml:space="preserve">Economia circolare e ristorazione veloce: raccolta e riciclo degli imballaggi cellulosici il caso McDonald’s Italia </w:t>
      </w:r>
      <w:r>
        <w:rPr>
          <w:rFonts w:ascii="Arial Narrow" w:hAnsi="Arial Narrow"/>
        </w:rPr>
        <w:t xml:space="preserve">, curata da </w:t>
      </w:r>
      <w:r>
        <w:rPr>
          <w:rFonts w:ascii="Arial Narrow" w:hAnsi="Arial Narrow"/>
          <w:b/>
          <w:bCs/>
        </w:rPr>
        <w:t>Duccio Bianchi</w:t>
      </w:r>
      <w:r>
        <w:rPr>
          <w:rFonts w:ascii="Arial Narrow" w:hAnsi="Arial Narrow"/>
        </w:rPr>
        <w:t xml:space="preserve"> su proposta di </w:t>
      </w:r>
      <w:r>
        <w:rPr>
          <w:rFonts w:ascii="Arial Narrow" w:hAnsi="Arial Narrow"/>
          <w:b/>
          <w:bCs/>
        </w:rPr>
        <w:t>Comieco</w:t>
      </w:r>
      <w:r>
        <w:rPr>
          <w:rFonts w:ascii="Arial Narrow" w:hAnsi="Arial Narrow"/>
        </w:rPr>
        <w:t>, Consorzio Nazionale per il Recupero e Riciclo degli imballaggi a base cellulosica e presentata a Roma nel corso di un convegno organizzato insieme a McDonald’s e Seda International Packaging Group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con la partecipazione - tra gli altri - degli europarlamentari </w:t>
      </w:r>
      <w:r>
        <w:rPr>
          <w:rFonts w:ascii="Arial Narrow" w:hAnsi="Arial Narrow"/>
          <w:b/>
          <w:bCs/>
        </w:rPr>
        <w:t>Mercedes Bresso e Massimiliano Salini</w:t>
      </w:r>
      <w:r>
        <w:rPr>
          <w:rFonts w:ascii="Arial Narrow" w:hAnsi="Arial Narrow"/>
        </w:rPr>
        <w:t xml:space="preserve">. Un tema particolarmente caldo anche in Europa dove è in discussione una proposta di Regolamento sugli imballaggi che tanto sta facendo discutere. </w:t>
      </w:r>
    </w:p>
    <w:p w14:paraId="0B463987" w14:textId="77777777" w:rsidR="00AF798C" w:rsidRPr="00960D66" w:rsidRDefault="00AF798C" w:rsidP="00AF798C">
      <w:pPr>
        <w:jc w:val="both"/>
        <w:rPr>
          <w:rFonts w:ascii="Arial Narrow" w:hAnsi="Arial Narrow"/>
        </w:rPr>
      </w:pPr>
      <w:r w:rsidRPr="00960D66">
        <w:rPr>
          <w:rFonts w:ascii="Arial Narrow" w:hAnsi="Arial Narrow"/>
        </w:rPr>
        <w:t>"</w:t>
      </w:r>
      <w:r w:rsidRPr="00960D66">
        <w:rPr>
          <w:rFonts w:ascii="Arial Narrow" w:hAnsi="Arial Narrow"/>
          <w:i/>
          <w:iCs/>
        </w:rPr>
        <w:t>Nel nostro paese sono molto diffuse buone pratiche di riciclo, specialmente di carta e cartone, che raggiungono ottimi livelli e prestazioni</w:t>
      </w:r>
      <w:r>
        <w:rPr>
          <w:rFonts w:ascii="Arial Narrow" w:hAnsi="Arial Narrow"/>
          <w:i/>
          <w:iCs/>
        </w:rPr>
        <w:t xml:space="preserve">” – </w:t>
      </w:r>
      <w:r w:rsidRPr="00960D66">
        <w:rPr>
          <w:rFonts w:ascii="Arial Narrow" w:hAnsi="Arial Narrow"/>
        </w:rPr>
        <w:t xml:space="preserve">afferma </w:t>
      </w:r>
      <w:r w:rsidRPr="00960D66">
        <w:rPr>
          <w:rFonts w:ascii="Arial Narrow" w:hAnsi="Arial Narrow"/>
          <w:b/>
          <w:bCs/>
        </w:rPr>
        <w:t>l’</w:t>
      </w:r>
      <w:proofErr w:type="spellStart"/>
      <w:r w:rsidRPr="00960D66">
        <w:rPr>
          <w:rFonts w:ascii="Arial Narrow" w:hAnsi="Arial Narrow"/>
          <w:b/>
          <w:bCs/>
        </w:rPr>
        <w:t>On.le</w:t>
      </w:r>
      <w:proofErr w:type="spellEnd"/>
      <w:r w:rsidRPr="00960D66">
        <w:rPr>
          <w:rFonts w:ascii="Arial Narrow" w:hAnsi="Arial Narrow"/>
          <w:b/>
          <w:bCs/>
        </w:rPr>
        <w:t xml:space="preserve"> Mercedes Bresso</w:t>
      </w:r>
      <w:r>
        <w:rPr>
          <w:rFonts w:ascii="Arial Narrow" w:hAnsi="Arial Narrow"/>
          <w:i/>
          <w:iCs/>
        </w:rPr>
        <w:t>. “</w:t>
      </w:r>
      <w:r w:rsidRPr="00960D66">
        <w:rPr>
          <w:rFonts w:ascii="Arial Narrow" w:hAnsi="Arial Narrow"/>
          <w:i/>
          <w:iCs/>
        </w:rPr>
        <w:t>Nella discussione in Parlamento europeo sul regolamento sugli imballaggi stiamo lavorando per difendere queste esperienze, rifiutando una contrapposizione a priori con il riuso, ma ricercando sempre il miglior risultato ambientale</w:t>
      </w:r>
      <w:r>
        <w:rPr>
          <w:rFonts w:ascii="Arial Narrow" w:hAnsi="Arial Narrow"/>
        </w:rPr>
        <w:t>”.</w:t>
      </w:r>
    </w:p>
    <w:p w14:paraId="2019AFF6" w14:textId="77777777" w:rsidR="00AF798C" w:rsidRPr="00574AB9" w:rsidRDefault="00AF798C" w:rsidP="00AF798C">
      <w:pPr>
        <w:jc w:val="both"/>
        <w:rPr>
          <w:rFonts w:ascii="Arial Narrow" w:eastAsia="Arial Narrow" w:hAnsi="Arial Narrow" w:cs="Arial Narrow"/>
          <w:b/>
          <w:bCs/>
          <w:color w:val="538135" w:themeColor="accent6" w:themeShade="BF"/>
          <w:u w:val="single" w:color="538135"/>
        </w:rPr>
      </w:pPr>
      <w:r w:rsidRPr="00574AB9">
        <w:rPr>
          <w:rFonts w:ascii="Arial Narrow" w:hAnsi="Arial Narrow"/>
          <w:b/>
          <w:bCs/>
          <w:color w:val="538135" w:themeColor="accent6" w:themeShade="BF"/>
          <w:u w:val="single" w:color="538135"/>
        </w:rPr>
        <w:t xml:space="preserve">I dati: nel “best case” la raccolta differenziata degli imballaggi cellulosici </w:t>
      </w:r>
      <w:r w:rsidRPr="00574AB9">
        <w:rPr>
          <w:rFonts w:ascii="Arial Narrow" w:hAnsi="Arial Narrow"/>
          <w:b/>
          <w:bCs/>
          <w:color w:val="538135" w:themeColor="accent6" w:themeShade="BF"/>
          <w:u w:val="single"/>
        </w:rPr>
        <w:t>arriva fino al 90%</w:t>
      </w:r>
    </w:p>
    <w:p w14:paraId="14802186" w14:textId="77777777" w:rsidR="00AF798C" w:rsidRDefault="00AF798C" w:rsidP="00AF798C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Nei ristoranti McDonald’s, la carta costituisce il 96,4% del totale degli imballaggi immessi al consumo. Si tratta di contenitori in fibra vergine (in Italia non è utilizzabile fibra da riciclo nel contatto con gli alimenti) in maggioranza monomateriale, che rappresentano una risorsa preziosa che può e deve essere valorizzata attraverso il riciclo. </w:t>
      </w:r>
    </w:p>
    <w:p w14:paraId="1292CB27" w14:textId="77777777" w:rsidR="00AF798C" w:rsidRDefault="00AF798C" w:rsidP="00AF798C">
      <w:pPr>
        <w:jc w:val="both"/>
        <w:rPr>
          <w:rFonts w:ascii="Arial Narrow" w:hAnsi="Arial Narrow" w:cs="Calibri"/>
          <w:color w:val="auto"/>
        </w:rPr>
      </w:pPr>
      <w:r>
        <w:rPr>
          <w:rFonts w:ascii="Arial Narrow" w:hAnsi="Arial Narrow"/>
        </w:rPr>
        <w:t xml:space="preserve">Lo studio (ed il caso McDonald’s) dimostra che esiste un modello sostenibile di gestione dei rifiuti estendibile a tutta la ristorazione veloce in grado di garantire questo obiettivo grazie a: </w:t>
      </w:r>
      <w:r>
        <w:rPr>
          <w:rFonts w:ascii="Arial Narrow" w:hAnsi="Arial Narrow"/>
          <w:b/>
          <w:bCs/>
        </w:rPr>
        <w:t>contenitori appositi per la raccolta differenziata,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un servizio comunale dei rifiuti differenziati</w:t>
      </w:r>
      <w:r>
        <w:rPr>
          <w:rFonts w:ascii="Arial Narrow" w:hAnsi="Arial Narrow"/>
        </w:rPr>
        <w:t xml:space="preserve">  puntuale e ben organizzato (con un numero di prelievi maggiore sulla carta e minore sull’indifferenziato), utilizzo di </w:t>
      </w:r>
      <w:r>
        <w:rPr>
          <w:rFonts w:ascii="Arial Narrow" w:hAnsi="Arial Narrow"/>
          <w:b/>
          <w:bCs/>
        </w:rPr>
        <w:t>imballaggi</w:t>
      </w:r>
      <w:r>
        <w:rPr>
          <w:rFonts w:ascii="Arial Narrow" w:hAnsi="Arial Narrow"/>
        </w:rPr>
        <w:t xml:space="preserve"> rinnovabili e riciclabili e collaborazione degli operatori della ristorazione e dei consumatori che vanno attentamente informati e coinvolti. </w:t>
      </w:r>
    </w:p>
    <w:p w14:paraId="248856DC" w14:textId="77777777" w:rsidR="00AF798C" w:rsidRDefault="00AF798C" w:rsidP="00AF798C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“</w:t>
      </w:r>
      <w:r>
        <w:rPr>
          <w:rFonts w:ascii="Arial Narrow" w:hAnsi="Arial Narrow"/>
          <w:i/>
          <w:iCs/>
        </w:rPr>
        <w:t xml:space="preserve">Abbiamo analizzato le </w:t>
      </w:r>
      <w:r>
        <w:rPr>
          <w:rFonts w:ascii="Arial Narrow" w:hAnsi="Arial Narrow"/>
          <w:b/>
          <w:bCs/>
          <w:i/>
          <w:iCs/>
        </w:rPr>
        <w:t>performance di raccolta e riciclo dei rifiuti in sala in sei esercizi McDonald’s</w:t>
      </w:r>
      <w:r>
        <w:rPr>
          <w:rFonts w:ascii="Arial Narrow" w:hAnsi="Arial Narrow"/>
          <w:i/>
          <w:iCs/>
        </w:rPr>
        <w:t xml:space="preserve"> di Milano: la produzione dei rifiuti settimanale è in media di </w:t>
      </w:r>
      <w:r>
        <w:rPr>
          <w:rFonts w:ascii="Arial Narrow" w:hAnsi="Arial Narrow"/>
          <w:b/>
          <w:bCs/>
          <w:i/>
          <w:iCs/>
        </w:rPr>
        <w:t>485 kg</w:t>
      </w:r>
      <w:r>
        <w:rPr>
          <w:rFonts w:ascii="Arial Narrow" w:hAnsi="Arial Narrow"/>
          <w:i/>
          <w:iCs/>
        </w:rPr>
        <w:t xml:space="preserve"> di cui il </w:t>
      </w:r>
      <w:r w:rsidRPr="00DC63AD">
        <w:rPr>
          <w:rFonts w:ascii="Arial Narrow" w:hAnsi="Arial Narrow"/>
          <w:b/>
          <w:bCs/>
          <w:i/>
          <w:iCs/>
        </w:rPr>
        <w:t>64% (310 kg) sono carta e cartone</w:t>
      </w:r>
      <w:r>
        <w:rPr>
          <w:rFonts w:ascii="Arial Narrow" w:hAnsi="Arial Narrow"/>
          <w:i/>
          <w:iCs/>
        </w:rPr>
        <w:t xml:space="preserve">. Di questi materiali cellulosici </w:t>
      </w:r>
      <w:r w:rsidRPr="00DC63AD">
        <w:rPr>
          <w:rFonts w:ascii="Arial Narrow" w:hAnsi="Arial Narrow"/>
          <w:b/>
          <w:bCs/>
          <w:i/>
          <w:iCs/>
        </w:rPr>
        <w:t>oltre l’80%</w:t>
      </w:r>
      <w:r>
        <w:rPr>
          <w:rFonts w:ascii="Arial Narrow" w:hAnsi="Arial Narrow"/>
          <w:i/>
          <w:iCs/>
        </w:rPr>
        <w:t xml:space="preserve"> viene raccolto in maniera differenziata per essere </w:t>
      </w:r>
      <w:r w:rsidRPr="00DC63AD">
        <w:rPr>
          <w:rFonts w:ascii="Arial Narrow" w:hAnsi="Arial Narrow"/>
          <w:b/>
          <w:bCs/>
          <w:i/>
          <w:iCs/>
        </w:rPr>
        <w:t>avviato a riciclo</w:t>
      </w:r>
      <w:r>
        <w:rPr>
          <w:rFonts w:ascii="Arial Narrow" w:hAnsi="Arial Narrow"/>
          <w:b/>
          <w:bCs/>
          <w:i/>
          <w:iCs/>
        </w:rPr>
        <w:t xml:space="preserve">” </w:t>
      </w:r>
      <w:r>
        <w:rPr>
          <w:rFonts w:ascii="Arial Narrow" w:hAnsi="Arial Narrow"/>
        </w:rPr>
        <w:t xml:space="preserve">commenta </w:t>
      </w:r>
      <w:r>
        <w:rPr>
          <w:rFonts w:ascii="Arial Narrow" w:hAnsi="Arial Narrow"/>
          <w:b/>
          <w:bCs/>
        </w:rPr>
        <w:t>Duccio Bianchi, autore dello studio. “</w:t>
      </w:r>
      <w:r>
        <w:rPr>
          <w:rFonts w:ascii="Arial Narrow" w:hAnsi="Arial Narrow"/>
          <w:i/>
          <w:iCs/>
        </w:rPr>
        <w:t>Le analisi qualitative effettuate su questa frazione specifica, inoltre, evidenziano come la presenza di frazioni estranee e carta con livelli di contaminazione da cibo troppo elevati per il riciclo sia decisamente bassa, poco più del 2%”.</w:t>
      </w:r>
      <w:r>
        <w:rPr>
          <w:rFonts w:ascii="Arial Narrow" w:hAnsi="Arial Narrow"/>
        </w:rPr>
        <w:t xml:space="preserve"> </w:t>
      </w:r>
    </w:p>
    <w:p w14:paraId="1D78F889" w14:textId="77777777" w:rsidR="00AF798C" w:rsidRDefault="00AF798C" w:rsidP="00AF798C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>Una delle questioni che si pone in relazione alla riciclabilità degli imballaggi primari impiegati nei servizi “</w:t>
      </w:r>
      <w:proofErr w:type="spellStart"/>
      <w:r>
        <w:rPr>
          <w:rFonts w:ascii="Arial Narrow" w:hAnsi="Arial Narrow"/>
        </w:rPr>
        <w:t>quick</w:t>
      </w:r>
      <w:proofErr w:type="spellEnd"/>
      <w:r>
        <w:rPr>
          <w:rFonts w:ascii="Arial Narrow" w:hAnsi="Arial Narrow"/>
        </w:rPr>
        <w:t xml:space="preserve"> service </w:t>
      </w:r>
      <w:proofErr w:type="spellStart"/>
      <w:r>
        <w:rPr>
          <w:rFonts w:ascii="Arial Narrow" w:hAnsi="Arial Narrow"/>
        </w:rPr>
        <w:t>restaurant</w:t>
      </w:r>
      <w:proofErr w:type="spellEnd"/>
      <w:r>
        <w:rPr>
          <w:rFonts w:ascii="Arial Narrow" w:hAnsi="Arial Narrow"/>
        </w:rPr>
        <w:t xml:space="preserve">” e per il “take </w:t>
      </w:r>
      <w:proofErr w:type="spellStart"/>
      <w:r>
        <w:rPr>
          <w:rFonts w:ascii="Arial Narrow" w:hAnsi="Arial Narrow"/>
        </w:rPr>
        <w:t>away</w:t>
      </w:r>
      <w:proofErr w:type="spellEnd"/>
      <w:r>
        <w:rPr>
          <w:rFonts w:ascii="Arial Narrow" w:hAnsi="Arial Narrow"/>
        </w:rPr>
        <w:t xml:space="preserve">” è sicuramente la riciclabilità di prodotti a base carta accoppiati con polietilene. Gli imballaggi oggetto dello studio rientrano tutti in classe </w:t>
      </w:r>
      <w:proofErr w:type="spellStart"/>
      <w:r>
        <w:rPr>
          <w:rFonts w:ascii="Arial Narrow" w:hAnsi="Arial Narrow"/>
        </w:rPr>
        <w:t>Aticelca</w:t>
      </w:r>
      <w:proofErr w:type="spellEnd"/>
      <w:r>
        <w:rPr>
          <w:rFonts w:ascii="Arial Narrow" w:hAnsi="Arial Narrow"/>
        </w:rPr>
        <w:t xml:space="preserve"> A o B dove la componente carta è superiore all’80% cosa che li rende facilmente riciclabili.</w:t>
      </w:r>
    </w:p>
    <w:p w14:paraId="44E3659A" w14:textId="24231673" w:rsidR="00AF798C" w:rsidRDefault="00AF798C" w:rsidP="00AF79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>
        <w:rPr>
          <w:rFonts w:ascii="Arial Narrow" w:hAnsi="Arial Narrow"/>
          <w:i/>
          <w:iCs/>
        </w:rPr>
        <w:t xml:space="preserve">Questo studio conferma come la sinergia tra operatori della ristorazione, industria che progetta gli imballaggi secondo criteri di ecodesign, gli operatori della raccolta e i consumatori porti la filiera italiana del riciclo di carta e cartone ad essere un’eccellenza con ulteriori prospettive: sono già stati superati gli obiettivi UE al 2025 (75% tasso di riciclo) e stimiamo nel </w:t>
      </w:r>
      <w:r w:rsidRPr="003B04AE">
        <w:rPr>
          <w:rFonts w:ascii="Arial Narrow" w:hAnsi="Arial Narrow"/>
          <w:i/>
          <w:iCs/>
        </w:rPr>
        <w:t xml:space="preserve">2023 di raggiungere l’85% (ovvero il riciclo di circa 4,3 milioni di </w:t>
      </w:r>
      <w:r w:rsidR="00291D08">
        <w:rPr>
          <w:rFonts w:ascii="Arial Narrow" w:hAnsi="Arial Narrow"/>
          <w:i/>
          <w:iCs/>
        </w:rPr>
        <w:t xml:space="preserve">tonnellate di </w:t>
      </w:r>
      <w:r w:rsidRPr="003B04AE">
        <w:rPr>
          <w:rFonts w:ascii="Arial Narrow" w:hAnsi="Arial Narrow"/>
          <w:i/>
          <w:iCs/>
        </w:rPr>
        <w:t>imballaggi in carta e cartone), in anticipo sul target fissato al 2030</w:t>
      </w:r>
      <w:r w:rsidRPr="003B04AE">
        <w:rPr>
          <w:rFonts w:ascii="Arial Narrow" w:hAnsi="Arial Narrow"/>
        </w:rPr>
        <w:t xml:space="preserve">.” – commenta </w:t>
      </w:r>
      <w:r w:rsidRPr="003B04AE">
        <w:rPr>
          <w:rFonts w:ascii="Arial Narrow" w:hAnsi="Arial Narrow"/>
          <w:b/>
          <w:bCs/>
        </w:rPr>
        <w:t>Carlo Montalbetti</w:t>
      </w:r>
      <w:r w:rsidRPr="003B04AE">
        <w:rPr>
          <w:rFonts w:ascii="Arial Narrow" w:hAnsi="Arial Narrow"/>
        </w:rPr>
        <w:t>, Direttore Generale Comieco.</w:t>
      </w:r>
      <w:r>
        <w:rPr>
          <w:rFonts w:ascii="Arial Narrow" w:hAnsi="Arial Narrow"/>
        </w:rPr>
        <w:t xml:space="preserve"> </w:t>
      </w:r>
    </w:p>
    <w:p w14:paraId="62BDA9DF" w14:textId="77777777" w:rsidR="00AF798C" w:rsidRDefault="00AF798C" w:rsidP="00AF798C">
      <w:pPr>
        <w:jc w:val="right"/>
        <w:rPr>
          <w:rFonts w:ascii="Arial Narrow" w:eastAsia="Arial Narrow" w:hAnsi="Arial Narrow" w:cs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*Fonte: Rapporto FIPE-CONFCOMMERCIO 2023</w:t>
      </w:r>
    </w:p>
    <w:p w14:paraId="212AC38E" w14:textId="77777777" w:rsidR="00AF798C" w:rsidRDefault="00AF798C" w:rsidP="00AF798C">
      <w:pPr>
        <w:pStyle w:val="Standard"/>
        <w:spacing w:after="0" w:line="200" w:lineRule="exact"/>
        <w:jc w:val="both"/>
        <w:rPr>
          <w:rFonts w:ascii="Arial Narrow" w:eastAsia="Arial Narrow" w:hAnsi="Arial Narrow" w:cs="Arial Narrow"/>
          <w:i/>
          <w:iCs/>
          <w:sz w:val="16"/>
          <w:szCs w:val="16"/>
        </w:rPr>
      </w:pPr>
    </w:p>
    <w:p w14:paraId="009CD583" w14:textId="77777777" w:rsidR="00AF798C" w:rsidRDefault="00AF798C" w:rsidP="00AF798C">
      <w:pPr>
        <w:pStyle w:val="CorpoA"/>
        <w:pBdr>
          <w:top w:val="single" w:sz="4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exact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Ufficio stampa Comieco: </w:t>
      </w:r>
    </w:p>
    <w:p w14:paraId="1BB7BB8A" w14:textId="77777777" w:rsidR="00AF798C" w:rsidRDefault="00AF798C" w:rsidP="00AF798C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exact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Alessandro Norata: alessandro.norata@aidapartners.com - mob. 344.1127938 </w:t>
      </w:r>
    </w:p>
    <w:p w14:paraId="72A25268" w14:textId="77777777" w:rsidR="00AF798C" w:rsidRDefault="00AF798C" w:rsidP="00AF798C">
      <w:pPr>
        <w:pStyle w:val="Corpo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00" w:lineRule="exact"/>
        <w:jc w:val="both"/>
      </w:pPr>
      <w:r>
        <w:rPr>
          <w:rFonts w:ascii="Arial Narrow" w:hAnsi="Arial Narrow"/>
          <w:sz w:val="20"/>
          <w:szCs w:val="20"/>
        </w:rPr>
        <w:t xml:space="preserve">Davide Manca: </w:t>
      </w:r>
      <w:hyperlink r:id="rId7" w:history="1">
        <w:r>
          <w:rPr>
            <w:rStyle w:val="Hyperlink0"/>
          </w:rPr>
          <w:t>davide.manca@aidapartners.com</w:t>
        </w:r>
      </w:hyperlink>
      <w:r>
        <w:rPr>
          <w:rStyle w:val="Hyperlink0"/>
        </w:rPr>
        <w:t xml:space="preserve"> – mob. 348.4511880</w:t>
      </w:r>
    </w:p>
    <w:p w14:paraId="50DE4F4D" w14:textId="77777777" w:rsidR="007D7478" w:rsidRDefault="007D7478"/>
    <w:sectPr w:rsidR="007D7478" w:rsidSect="00AF798C">
      <w:pgSz w:w="11906" w:h="16838"/>
      <w:pgMar w:top="170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4920" w14:textId="77777777" w:rsidR="00497673" w:rsidRDefault="00497673" w:rsidP="00AF798C">
      <w:pPr>
        <w:spacing w:after="0" w:line="240" w:lineRule="auto"/>
      </w:pPr>
      <w:r>
        <w:separator/>
      </w:r>
    </w:p>
  </w:endnote>
  <w:endnote w:type="continuationSeparator" w:id="0">
    <w:p w14:paraId="112E9C1E" w14:textId="77777777" w:rsidR="00497673" w:rsidRDefault="00497673" w:rsidP="00AF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8DE7" w14:textId="77777777" w:rsidR="00497673" w:rsidRDefault="00497673" w:rsidP="00AF798C">
      <w:pPr>
        <w:spacing w:after="0" w:line="240" w:lineRule="auto"/>
      </w:pPr>
      <w:r>
        <w:separator/>
      </w:r>
    </w:p>
  </w:footnote>
  <w:footnote w:type="continuationSeparator" w:id="0">
    <w:p w14:paraId="56EBCDF1" w14:textId="77777777" w:rsidR="00497673" w:rsidRDefault="00497673" w:rsidP="00AF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8C"/>
    <w:rsid w:val="00291D08"/>
    <w:rsid w:val="0039357A"/>
    <w:rsid w:val="00497673"/>
    <w:rsid w:val="00641EBF"/>
    <w:rsid w:val="007B7906"/>
    <w:rsid w:val="007D7478"/>
    <w:rsid w:val="00A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8F78"/>
  <w15:chartTrackingRefBased/>
  <w15:docId w15:val="{EF277A09-96DE-44E4-AFAE-653A044D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9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8C"/>
  </w:style>
  <w:style w:type="paragraph" w:styleId="Pidipagina">
    <w:name w:val="footer"/>
    <w:basedOn w:val="Normale"/>
    <w:link w:val="PidipaginaCarattere"/>
    <w:uiPriority w:val="99"/>
    <w:unhideWhenUsed/>
    <w:rsid w:val="00AF79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8C"/>
  </w:style>
  <w:style w:type="paragraph" w:customStyle="1" w:styleId="Standard">
    <w:name w:val="Standard"/>
    <w:rsid w:val="00AF798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sz w:val="20"/>
      <w:szCs w:val="20"/>
      <w:u w:color="000000"/>
      <w:bdr w:val="nil"/>
      <w:lang w:eastAsia="it-IT"/>
      <w14:ligatures w14:val="none"/>
    </w:rPr>
  </w:style>
  <w:style w:type="paragraph" w:customStyle="1" w:styleId="CorpoA">
    <w:name w:val="Corpo A"/>
    <w:rsid w:val="00AF79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kern w:val="0"/>
      <w:u w:color="000000"/>
      <w:bdr w:val="nil"/>
      <w:lang w:eastAsia="it-IT"/>
      <w14:ligatures w14:val="none"/>
    </w:rPr>
  </w:style>
  <w:style w:type="character" w:customStyle="1" w:styleId="Hyperlink0">
    <w:name w:val="Hyperlink.0"/>
    <w:basedOn w:val="Carpredefinitoparagrafo"/>
    <w:rsid w:val="00AF798C"/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e.maca@aidapartn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SABRINA</dc:creator>
  <cp:keywords/>
  <dc:description/>
  <cp:lastModifiedBy>Alessandro.Norata</cp:lastModifiedBy>
  <cp:revision>2</cp:revision>
  <dcterms:created xsi:type="dcterms:W3CDTF">2023-10-06T07:11:00Z</dcterms:created>
  <dcterms:modified xsi:type="dcterms:W3CDTF">2023-10-06T07:11:00Z</dcterms:modified>
</cp:coreProperties>
</file>